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1FF3" w:rsidRPr="003B1FF3" w:rsidRDefault="003B1FF3" w:rsidP="003B1FF3">
      <w:pPr>
        <w:shd w:val="clear" w:color="auto" w:fill="FFFFFF"/>
        <w:spacing w:after="0" w:line="240" w:lineRule="auto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it-IT"/>
        </w:rPr>
      </w:pPr>
      <w:proofErr w:type="spellStart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>Prague</w:t>
      </w:r>
      <w:proofErr w:type="spellEnd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 xml:space="preserve"> Open Beach </w:t>
      </w:r>
      <w:proofErr w:type="spellStart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>Tournament</w:t>
      </w:r>
      <w:proofErr w:type="spellEnd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 xml:space="preserve">: podio sfiorato per il Gaeta </w:t>
      </w:r>
      <w:proofErr w:type="spellStart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kern w:val="36"/>
          <w:sz w:val="42"/>
          <w:szCs w:val="42"/>
          <w:bdr w:val="none" w:sz="0" w:space="0" w:color="auto" w:frame="1"/>
          <w:lang w:eastAsia="it-IT"/>
        </w:rPr>
        <w:t xml:space="preserve"> 1984</w:t>
      </w:r>
    </w:p>
    <w:p w:rsidR="003B1FF3" w:rsidRPr="003B1FF3" w:rsidRDefault="003B1FF3" w:rsidP="003B1FF3">
      <w:pPr>
        <w:pBdr>
          <w:bottom w:val="single" w:sz="6" w:space="4" w:color="F2F2F2"/>
        </w:pBdr>
        <w:shd w:val="clear" w:color="auto" w:fill="FFFFFF"/>
        <w:spacing w:after="0" w:line="240" w:lineRule="auto"/>
        <w:rPr>
          <w:rFonts w:ascii="Arial" w:eastAsia="Times New Roman" w:hAnsi="Arial" w:cs="Arial"/>
          <w:color w:val="888888"/>
          <w:sz w:val="17"/>
          <w:szCs w:val="17"/>
          <w:lang w:eastAsia="it-IT"/>
        </w:rPr>
      </w:pPr>
      <w:r w:rsidRPr="003B1FF3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it-IT"/>
        </w:rPr>
        <w:t>6 Febbraio 2020</w:t>
      </w:r>
      <w:r w:rsidRPr="003B1FF3">
        <w:rPr>
          <w:rFonts w:ascii="Arial" w:eastAsia="Times New Roman" w:hAnsi="Arial" w:cs="Arial"/>
          <w:color w:val="888888"/>
          <w:sz w:val="17"/>
          <w:szCs w:val="17"/>
          <w:lang w:eastAsia="it-IT"/>
        </w:rPr>
        <w:t> </w:t>
      </w:r>
      <w:hyperlink r:id="rId4" w:history="1">
        <w:r w:rsidRPr="003B1FF3">
          <w:rPr>
            <w:rFonts w:ascii="Arial" w:eastAsia="Times New Roman" w:hAnsi="Arial" w:cs="Arial"/>
            <w:color w:val="888888"/>
            <w:sz w:val="17"/>
            <w:szCs w:val="17"/>
            <w:u w:val="single"/>
            <w:bdr w:val="none" w:sz="0" w:space="0" w:color="auto" w:frame="1"/>
            <w:lang w:eastAsia="it-IT"/>
          </w:rPr>
          <w:t>Gaeta</w:t>
        </w:r>
      </w:hyperlink>
      <w:r w:rsidRPr="003B1FF3">
        <w:rPr>
          <w:rFonts w:ascii="Arial" w:eastAsia="Times New Roman" w:hAnsi="Arial" w:cs="Arial"/>
          <w:color w:val="888888"/>
          <w:sz w:val="17"/>
          <w:szCs w:val="17"/>
          <w:bdr w:val="none" w:sz="0" w:space="0" w:color="auto" w:frame="1"/>
          <w:lang w:eastAsia="it-IT"/>
        </w:rPr>
        <w:t>, </w:t>
      </w:r>
      <w:hyperlink r:id="rId5" w:history="1">
        <w:r w:rsidRPr="003B1FF3">
          <w:rPr>
            <w:rFonts w:ascii="Arial" w:eastAsia="Times New Roman" w:hAnsi="Arial" w:cs="Arial"/>
            <w:color w:val="888888"/>
            <w:sz w:val="17"/>
            <w:szCs w:val="17"/>
            <w:u w:val="single"/>
            <w:bdr w:val="none" w:sz="0" w:space="0" w:color="auto" w:frame="1"/>
            <w:lang w:eastAsia="it-IT"/>
          </w:rPr>
          <w:t>Sport</w:t>
        </w:r>
      </w:hyperlink>
    </w:p>
    <w:p w:rsidR="003B1FF3" w:rsidRPr="003B1FF3" w:rsidRDefault="003B1FF3" w:rsidP="003B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 </w:t>
      </w:r>
    </w:p>
    <w:p w:rsidR="003B1FF3" w:rsidRPr="003B1FF3" w:rsidRDefault="003B1FF3" w:rsidP="003B1FF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shd w:val="clear" w:color="auto" w:fill="FFFFFF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Si conclude al 4° posto l’esperienza in quel di Praga per Raimondo Valente ed Antonio D’Ovidio, in rappresentanza del Gaeta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1984 al torneo EBT ‘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Winter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Prague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Open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’, i quali hanno indossato i colori della squadra locale del Coco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Jamboo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All’esordio subito una vittoria convincente, seppur sudata, contro gli esperti slovacchi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Balons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Gang per 0 – 2 (13:14, 12:14), poi la riconferma agli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shoot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out contro 2 – 1 (17:27, 15:10, 10:</w:t>
      </w:r>
      <w:proofErr w:type="gram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8 )</w:t>
      </w:r>
      <w:proofErr w:type="gram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contro la formazione polacca della UKS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GOKiS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Kąty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Wrocławskie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Junior che permette al duo D’Ovidio – Valente di piazzarsi al primo posto del girone.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Questa seconda vittoria è frutto della prestazione più bella della formazione Ceca che, spinta dalle innumerevoli parate di D’Ovidio nel secondo set che esaltavano il numeroso pubblico presente, portava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Petr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Hosta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compagni alla lotteria degli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shoot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out, con quest’ultimo che parava proprio quello decisivo.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Arrivano così i quarti di finale contro la compagine ceca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Rukax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Army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ed il terzo successo consecutivo grazie al 2-0 di misura ma sempre gestito con grande consapevolezza (14:13, 17:12).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In semifinale arriva la prima sconfitta del torneo contro la forte formazione polacca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Damy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Rade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Inowroclaw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capace di esprimere davvero un ottimo gioco di squadra ed un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piacevole da vedere, ed imporsi per 2-0 </w:t>
      </w:r>
      <w:proofErr w:type="gram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( 12</w:t>
      </w:r>
      <w:proofErr w:type="gram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: 26, 10 : 24 ) al termine di una gara molto corretta ed arbitrata benissimo dal duo Jesper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Stumpfe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–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Bjarne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Deiters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Sarà finale per il 3°/4° posto contro gli ungheresi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Fervas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formazione super corretta e che durante il match ha incarnato il principio del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, ovvero il fair play, in moltissimi frangenti, rispettando direttori di gara ed avversari.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Primo set super equilibrato ma a spuntarla sono i biancoverdi con un 21-20 di misura e la parata sul tiro di Adam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Jurik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allo scadere, che avrebbe regalato il 22-21 per i ragazzi del Coco Jambo,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poichè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nel ruolo di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specialist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  <w:r w:rsidRPr="003B1FF3">
        <w:rPr>
          <w:rFonts w:ascii="Arial" w:eastAsia="Times New Roman" w:hAnsi="Arial" w:cs="Arial"/>
          <w:noProof/>
          <w:color w:val="444444"/>
          <w:sz w:val="20"/>
          <w:szCs w:val="20"/>
          <w:bdr w:val="none" w:sz="0" w:space="0" w:color="auto" w:frame="1"/>
          <w:lang w:eastAsia="it-IT"/>
        </w:rPr>
        <w:drawing>
          <wp:inline distT="0" distB="0" distL="0" distR="0" wp14:anchorId="0E01B742" wp14:editId="3AD9119D">
            <wp:extent cx="2857500" cy="2114550"/>
            <wp:effectExtent l="0" t="0" r="0" b="0"/>
            <wp:docPr id="1" name="Immagine 1" descr="http://www.gazzettinodelgolfo.it/wp-content/uploads/2020/02/83224207_2353734844917316_4433557863348043776_o-300x222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azzettinodelgolfo.it/wp-content/uploads/2020/02/83224207_2353734844917316_4433557863348043776_o-300x222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2114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lastRenderedPageBreak/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Nel secondo set, gli italiani sono ormai stremati mentre gli ungheresi non sembrano nemmeno affaticati e si aggiudicano la medaglia di bronzo meritatamente ed al termine del match è grande fair play tra le due formazioni, la coppia arbitrale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Edyta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Jaworska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– Anna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Gawel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la delegata EHF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Lada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Trojkova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.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 </w:t>
      </w:r>
    </w:p>
    <w:p w:rsidR="003B1FF3" w:rsidRPr="003B1FF3" w:rsidRDefault="003B1FF3" w:rsidP="003B1FF3">
      <w:pPr>
        <w:shd w:val="clear" w:color="auto" w:fill="FFFFFF"/>
        <w:spacing w:after="0" w:line="330" w:lineRule="atLeast"/>
        <w:rPr>
          <w:rFonts w:ascii="Arial" w:eastAsia="Times New Roman" w:hAnsi="Arial" w:cs="Arial"/>
          <w:color w:val="333333"/>
          <w:sz w:val="20"/>
          <w:szCs w:val="20"/>
          <w:lang w:eastAsia="it-IT"/>
        </w:rPr>
      </w:pPr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Al termine del match parla coach Antonio Viola presente anch’egli alla manifestazione</w:t>
      </w:r>
      <w:proofErr w:type="gram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: ”È</w:t>
      </w:r>
      <w:proofErr w:type="gram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stata davvero una bella esperienza per i nostri ragazzi, i quali si sono immersi in una nuova realtà ed hanno mostrato interessanti sprazzi di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 Abbiamo unito come sempre sport, turismo ed integrazione. Personalmente mi sono divertito nel vedere i diversi tipi di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espressi e devo dire che in Polonia stanno lavorando davvero molto bene sia a livello maschile che femminile e non mi sono dispiaciuti nemmeno i ragazzi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Fervas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ed i miglioramenti delle ragazze inglesi. A livello di società, siamo venuti a Praga per promuovere il nostro torneo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Ebt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che si terrà dal 9 al 12 Luglio ed abbiamo riavviato contatti con le ragazze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London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GD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Club che speriamo di rivederle a Gaeta così come le slovacche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Kanonierky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Beachhandballteam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 nostri storici amici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Camelot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ed i ragazzi slovacchi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Balons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Gang venuti in quel di Gaeta qualche anno fa, mentre sarebbe davvero un onore ed un piacere avere nuove squadre come i nostri compagni di squadra del Coco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Jamboo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quali ringraziamo per l’ospitalità, i simpaticissimi ragazzi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Klub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Sportowy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Lakers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Powidz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ed i loro connazionali dell’UKS GROM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Jasienica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 forti atleti del SPRP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Damy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Radę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Inowrocław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, i correttissimi ungheresi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Hálószaggató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Fervas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BHC, le forti polacche del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Pyrki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Poznań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squadre piene di giovani come le polacche del BHT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Byczki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Kowalewo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Pom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., i forti e giovani polacchi del UKS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GOKiS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Kąty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Wrocławskie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Junior e tutti colori che abbiamo incontrato al torneo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Winter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Prague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Open Beach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Handball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e coloro che vogliano conoscere il nostro torneo e la nostra città. Ora continuiamo a lavorare per la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Calise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Cup 2020 e proveremo anche a formare una delegazione per il torneo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Ebt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in quel di Zagabria, </w:t>
      </w:r>
      <w:proofErr w:type="spellStart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>Jarun</w:t>
      </w:r>
      <w:proofErr w:type="spellEnd"/>
      <w:r w:rsidRPr="003B1FF3">
        <w:rPr>
          <w:rFonts w:ascii="Arial" w:eastAsia="Times New Roman" w:hAnsi="Arial" w:cs="Arial"/>
          <w:color w:val="333333"/>
          <w:sz w:val="20"/>
          <w:szCs w:val="20"/>
          <w:lang w:eastAsia="it-IT"/>
        </w:rPr>
        <w:t xml:space="preserve"> Cup 2020, per promuovere ancor di più la nostra manifestazione”.</w:t>
      </w:r>
    </w:p>
    <w:p w:rsidR="000F1A7F" w:rsidRDefault="003B1FF3">
      <w:bookmarkStart w:id="0" w:name="_GoBack"/>
      <w:bookmarkEnd w:id="0"/>
    </w:p>
    <w:sectPr w:rsidR="000F1A7F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1FF3"/>
    <w:rsid w:val="00246746"/>
    <w:rsid w:val="003B1FF3"/>
    <w:rsid w:val="00A61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BD830E-1BA6-4A54-941E-56DD1326CC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37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2870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5292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85530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4631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15080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132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3465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98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007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8845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628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4031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279292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675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96383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6707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61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1295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7631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12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40085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045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39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5901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637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7830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2311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7551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27597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8194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578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601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017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679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1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azzettinodelgolfo.it/wp-content/uploads/2020/02/83224207_2353734844917316_4433557863348043776_o.jpg" TargetMode="External"/><Relationship Id="rId5" Type="http://schemas.openxmlformats.org/officeDocument/2006/relationships/hyperlink" Target="https://www.gazzettinodelgolfo.it/category/gaeta/sport-gaeta/" TargetMode="External"/><Relationship Id="rId4" Type="http://schemas.openxmlformats.org/officeDocument/2006/relationships/hyperlink" Target="https://www.gazzettinodelgolfo.it/category/gaeta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654</Words>
  <Characters>3730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antonio viola</dc:creator>
  <cp:keywords/>
  <dc:description/>
  <cp:lastModifiedBy>antonio viola</cp:lastModifiedBy>
  <cp:revision>1</cp:revision>
  <dcterms:created xsi:type="dcterms:W3CDTF">2020-02-15T16:44:00Z</dcterms:created>
  <dcterms:modified xsi:type="dcterms:W3CDTF">2020-02-15T16:47:00Z</dcterms:modified>
</cp:coreProperties>
</file>